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微软雅黑" w:hAnsi="微软雅黑" w:eastAsia="微软雅黑" w:cs="微软雅黑"/>
          <w:b w:val="0"/>
          <w:bCs w:val="0"/>
          <w:sz w:val="40"/>
          <w:szCs w:val="40"/>
          <w:lang w:val="en-US" w:eastAsia="zh-CN"/>
        </w:rPr>
      </w:pPr>
      <w:r>
        <w:rPr>
          <w:rFonts w:hint="eastAsia" w:ascii="微软雅黑" w:hAnsi="微软雅黑" w:eastAsia="微软雅黑" w:cs="微软雅黑"/>
          <w:b w:val="0"/>
          <w:bCs w:val="0"/>
          <w:sz w:val="40"/>
          <w:szCs w:val="40"/>
          <w:lang w:val="en-US" w:eastAsia="zh-CN"/>
        </w:rPr>
        <w:t>2024第12届沈阳儿童乐园展览会</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微软雅黑" w:hAnsi="微软雅黑" w:eastAsia="微软雅黑" w:cs="微软雅黑"/>
          <w:b w:val="0"/>
          <w:bCs w:val="0"/>
          <w:sz w:val="40"/>
          <w:szCs w:val="40"/>
          <w:lang w:val="en-US" w:eastAsia="zh-CN"/>
        </w:rPr>
      </w:pPr>
      <w:r>
        <w:rPr>
          <w:rFonts w:hint="eastAsia" w:ascii="微软雅黑" w:hAnsi="微软雅黑" w:eastAsia="微软雅黑" w:cs="微软雅黑"/>
          <w:b w:val="0"/>
          <w:bCs w:val="0"/>
          <w:sz w:val="32"/>
          <w:szCs w:val="32"/>
          <w:lang w:val="en-US" w:eastAsia="zh-CN"/>
        </w:rPr>
        <w:t>暨AGI沈阳游乐设备展览会</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微软雅黑" w:hAnsi="微软雅黑" w:eastAsia="微软雅黑" w:cs="微软雅黑"/>
          <w:b w:val="0"/>
          <w:bCs w:val="0"/>
          <w:sz w:val="32"/>
          <w:szCs w:val="32"/>
          <w:lang w:val="en-US" w:eastAsia="zh-CN"/>
        </w:rPr>
      </w:pPr>
      <w:r>
        <w:rPr>
          <w:rFonts w:hint="eastAsia" w:ascii="微软雅黑" w:hAnsi="微软雅黑" w:eastAsia="微软雅黑" w:cs="微软雅黑"/>
          <w:b w:val="0"/>
          <w:bCs w:val="0"/>
          <w:sz w:val="32"/>
          <w:szCs w:val="32"/>
          <w:lang w:val="en-US" w:eastAsia="zh-CN"/>
        </w:rPr>
        <w:t>6月28日-30日 沈阳国际展览中心</w:t>
      </w:r>
    </w:p>
    <w:p>
      <w:pPr>
        <w:rPr>
          <w:rFonts w:hint="eastAsia"/>
          <w:sz w:val="21"/>
          <w:szCs w:val="21"/>
          <w:lang w:eastAsia="zh-CN"/>
        </w:rPr>
      </w:pPr>
      <w:r>
        <w:rPr>
          <w:rFonts w:hint="eastAsia" w:ascii="微软雅黑" w:hAnsi="微软雅黑" w:eastAsia="微软雅黑" w:cs="微软雅黑"/>
          <w:b w:val="0"/>
          <w:bCs w:val="0"/>
          <w:kern w:val="0"/>
          <w:sz w:val="21"/>
          <w:szCs w:val="21"/>
          <w:lang w:val="en-US" w:eastAsia="zh-CN" w:bidi="ar"/>
        </w:rPr>
        <w:t>【展会介绍】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firstLine="420" w:firstLineChars="20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2024第12届沈阳儿童乐园展览会暨AGI沈阳游乐设备展览会将于2024年6月28日-30</w:t>
      </w:r>
      <w:bookmarkStart w:id="0" w:name="_GoBack"/>
      <w:bookmarkEnd w:id="0"/>
      <w:r>
        <w:rPr>
          <w:rFonts w:hint="eastAsia" w:ascii="微软雅黑" w:hAnsi="微软雅黑" w:eastAsia="微软雅黑" w:cs="微软雅黑"/>
          <w:b w:val="0"/>
          <w:bCs w:val="0"/>
          <w:sz w:val="21"/>
          <w:szCs w:val="21"/>
          <w:lang w:val="en-US" w:eastAsia="zh-CN"/>
        </w:rPr>
        <w:t>日在沈阳国际展览中心隆重举办，为了适应游乐行业的发展需求，迎接后疫情时代游乐行业的新市场，本次展会展品涵盖室内乐园、室外乐园、主题公园及游乐场设备、电玩、文旅、景区景点等相关产业链产品及配套设施。吸引来自全国3万多专业观众参观采购，为参展企业提供一个展示资源、开拓渠道、树立品牌、洽谈合作的一站式交易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firstLine="420" w:firstLineChars="20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xml:space="preserve">目前随着游乐行业的迅速发展，儿童乐园、水上乐园、室内乐园、主题公园及景区度假村的经营逐渐趋于成熟化，规模化。后疫情时代，设备更新换代势在必行，行业品类需求量不断增加，游乐设备、文旅方面产业前景乐观。为了稳定游乐场对于游客吸引力的可持续性，电玩游乐设备的更新换代以及产业链中可延伸产品的不断拓展就显得尤为重要。沈阳游乐设备展览会暨AGI沈阳国际游乐产业博览会正是行业全产业链创新发展的新引擎、大平台，沈阳游乐设备展是行业B2B交易采购平台，“2023第12届沈阳儿童乐园展览会暨AGI沈阳游乐设备展览会”将是游乐行业盛会！我们诚挚邀请来自全国各地的业界人士参展、参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【展品范围】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xml:space="preserve">■儿童乐园、游乐场及主题公园游乐设备：过山车、摩天轮 、大摆锤、旋转木马、海盗船、激流勇进、水上乐园、  碰碰车、卡丁车、观览车、玻璃栈道、观光索道、黑暗乘骑、模拟高尔夫、模拟射击、喷泉水景、鬼屋、雕塑、仿真动.植物等景观设备。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default"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文旅及景区规划：飞行影院、沉浸式影院、主题乐园、水上乐园、冰雪乐园、儿童主题馆、温泉度假区、儿童主题馆、管理系统、创意旅游项目、景区（景点）旅游休闲营地、景区（景点）旅游设计规划、环境艺术、设计装修等整体营运解决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无动力及儿童游乐设备：益智类设备、淘气堡、蹦床、攀爬绳网、儿童乐园、儿童游戏架、摇摆车、秋千、荡椅、转盘、沙池、海洋球、滑梯、翘翘板、组合游乐玩具、安全垫、康体设备等。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电玩设备：娃娃机、礼品机、扭蛋机、盲合机、篮球机、嘉年华彩票机、自动售货机、互动游戏机、游艺机、模拟机、击打游戏机、街机、各式娱乐类机台、游戏机、彩票机、游戏软件开发、线上游戏、PC游戏、手机游戏及相关技术设备及配套产品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气模:充气攀爬塔、充气帐篷、充气儿童主题乐园、充气水上乐园、充气玩具、充气城堡、充气蹦床、气模广告、水、陆、空等各类游乐气模产品及配套设施。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■VR/AR/MR及设备：VR乐园、VR体验、VR旅游、VR/AR驾驶、VR建模游戏、VR游戏、VR/AR内容制作展示等相关设备。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水乐园设备：水滑梯、造浪设备、水屋水寨、音乐喷泉、划艇、摩托艇、泳池配套设施、漂流救生设备等。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Arial" w:hAnsi="Arial" w:eastAsia="宋体" w:cs="Arial"/>
          <w:i w:val="0"/>
          <w:caps w:val="0"/>
          <w:color w:val="333333"/>
          <w:spacing w:val="0"/>
          <w:sz w:val="21"/>
          <w:szCs w:val="21"/>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Arial" w:hAnsi="Arial" w:eastAsia="宋体" w:cs="Arial"/>
          <w:i w:val="0"/>
          <w:caps w:val="0"/>
          <w:color w:val="333333"/>
          <w:spacing w:val="0"/>
          <w:sz w:val="21"/>
          <w:szCs w:val="21"/>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冰雪设备：冰上电动船、冰上自行车、冰上碰碰车、冰滑道、冰滑梯、脚控小冰车，滑冰鞋、冰陀螺等冰上设备。造雪机、压雪车、滑雪气垫、滑雪道、滑雪板、雪地坦克、雪地车、雪地毯、雪圈、人造滑雪场及设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■其他：清洁环保、非标类设备、体育娱乐、网红游乐设备、餐饮设备、票务系统等室内外游乐场所配套设备等。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【展会宣传】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1、网络媒体：新浪网、网易网、腾讯网、优酷网、搜狐网、和讯网等300多家媒体将对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展会进行同期报导。</w:t>
      </w:r>
      <w:r>
        <w:rPr>
          <w:rFonts w:hint="eastAsia"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2、自媒体：今日头条、微信朋友圈、抖音、快手、直播等知名自媒体，有计划的商业推广。</w:t>
      </w:r>
      <w:r>
        <w:rPr>
          <w:rFonts w:hint="eastAsia"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3、传统广告：利用地方电台、电视台，出租车LED屏、公交车LED屏、社区广告等对展会进行更广泛的宣传。</w:t>
      </w:r>
      <w:r>
        <w:rPr>
          <w:rFonts w:hint="eastAsia"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4、一对一，专业客户专业团队邀请，确保观众质量。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【参展费用】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i w:val="0"/>
          <w:caps w:val="0"/>
          <w:color w:val="000000"/>
          <w:spacing w:val="8"/>
          <w:sz w:val="21"/>
          <w:szCs w:val="21"/>
          <w:shd w:val="clear" w:fill="FFFFFF"/>
        </w:rPr>
      </w:pPr>
      <w:r>
        <w:rPr>
          <w:rFonts w:hint="eastAsia" w:ascii="微软雅黑" w:hAnsi="微软雅黑" w:eastAsia="微软雅黑" w:cs="微软雅黑"/>
          <w:b w:val="0"/>
          <w:i w:val="0"/>
          <w:caps w:val="0"/>
          <w:color w:val="000000"/>
          <w:spacing w:val="8"/>
          <w:sz w:val="21"/>
          <w:szCs w:val="21"/>
          <w:shd w:val="clear" w:fill="FFFFFF"/>
        </w:rPr>
        <w:t>●标准展位：（3m×3m=9㎡） 7200元/个，双开口展位加收10%元，7920元/个。</w:t>
      </w:r>
      <w:r>
        <w:rPr>
          <w:rFonts w:hint="eastAsia" w:ascii="微软雅黑" w:hAnsi="微软雅黑" w:eastAsia="微软雅黑" w:cs="微软雅黑"/>
          <w:b w:val="0"/>
          <w:i w:val="0"/>
          <w:caps w:val="0"/>
          <w:color w:val="000000"/>
          <w:spacing w:val="8"/>
          <w:sz w:val="21"/>
          <w:szCs w:val="21"/>
          <w:shd w:val="clear" w:fill="FFFFFF"/>
        </w:rPr>
        <w:br w:type="textWrapping"/>
      </w:r>
      <w:r>
        <w:rPr>
          <w:rFonts w:hint="eastAsia" w:ascii="微软雅黑" w:hAnsi="微软雅黑" w:eastAsia="微软雅黑" w:cs="微软雅黑"/>
          <w:b w:val="0"/>
          <w:i w:val="0"/>
          <w:caps w:val="0"/>
          <w:color w:val="000000"/>
          <w:spacing w:val="8"/>
          <w:sz w:val="21"/>
          <w:szCs w:val="21"/>
          <w:shd w:val="clear" w:fill="FFFFFF"/>
        </w:rPr>
        <w:t>●展位配置：三面围板、一桌两椅、一块楣板、两个射灯、220V/5A电源插座一个。</w:t>
      </w:r>
      <w:r>
        <w:rPr>
          <w:rFonts w:hint="eastAsia" w:ascii="微软雅黑" w:hAnsi="微软雅黑" w:eastAsia="微软雅黑" w:cs="微软雅黑"/>
          <w:b w:val="0"/>
          <w:i w:val="0"/>
          <w:caps w:val="0"/>
          <w:color w:val="000000"/>
          <w:spacing w:val="8"/>
          <w:sz w:val="21"/>
          <w:szCs w:val="21"/>
          <w:shd w:val="clear" w:fill="FFFFFF"/>
        </w:rPr>
        <w:br w:type="textWrapping"/>
      </w:r>
      <w:r>
        <w:rPr>
          <w:rFonts w:hint="eastAsia" w:ascii="微软雅黑" w:hAnsi="微软雅黑" w:eastAsia="微软雅黑" w:cs="微软雅黑"/>
          <w:b w:val="0"/>
          <w:i w:val="0"/>
          <w:caps w:val="0"/>
          <w:color w:val="000000"/>
          <w:spacing w:val="8"/>
          <w:sz w:val="21"/>
          <w:szCs w:val="21"/>
          <w:shd w:val="clear" w:fill="FFFFFF"/>
        </w:rPr>
        <w:t>●特装展位：750元/㎡，36㎡起租，由企业自行设计搭建。（注：国外企业＄300/㎡）。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i w:val="0"/>
          <w:caps w:val="0"/>
          <w:color w:val="000000"/>
          <w:spacing w:val="8"/>
          <w:sz w:val="21"/>
          <w:szCs w:val="21"/>
          <w:shd w:val="clear" w:fill="FFFFFF"/>
        </w:rPr>
      </w:pPr>
      <w:r>
        <w:rPr>
          <w:rFonts w:hint="eastAsia" w:ascii="微软雅黑" w:hAnsi="微软雅黑" w:eastAsia="微软雅黑" w:cs="微软雅黑"/>
          <w:b w:val="0"/>
          <w:i w:val="0"/>
          <w:caps w:val="0"/>
          <w:color w:val="000000"/>
          <w:spacing w:val="8"/>
          <w:sz w:val="21"/>
          <w:szCs w:val="21"/>
          <w:shd w:val="clear" w:fill="FFFFFF"/>
        </w:rPr>
        <w:t>●特装限高：限高4-5米，标改特限高3.5米，特装管理费35元/平。</w:t>
      </w:r>
      <w:r>
        <w:rPr>
          <w:rFonts w:hint="eastAsia" w:ascii="微软雅黑" w:hAnsi="微软雅黑" w:eastAsia="微软雅黑" w:cs="微软雅黑"/>
          <w:b w:val="0"/>
          <w:i w:val="0"/>
          <w:caps w:val="0"/>
          <w:color w:val="000000"/>
          <w:spacing w:val="8"/>
          <w:sz w:val="21"/>
          <w:szCs w:val="21"/>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【参展程序】</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1、认真阅读本邀请函和相关文书，然后填写"参展申请表/合同书"并加盖公章，连同企业营业执照副本一并传真至大会组委会。</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2、在3个工作日内将参展费用的50%或全款汇至指定帐号</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传真汇款底单</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余款在开展前一个月付清，逾期付款中展公司有权重新安排展位，所交费用不退</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展位分配原则</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“报名预定、打款确认、大展位优先”</w:t>
      </w:r>
      <w:r>
        <w:rPr>
          <w:rFonts w:hint="eastAsia" w:ascii="微软雅黑" w:hAnsi="微软雅黑" w:cs="微软雅黑"/>
          <w:sz w:val="21"/>
          <w:szCs w:val="21"/>
          <w:lang w:val="en-US" w:eastAsia="zh-CN"/>
        </w:rPr>
        <w:t>的</w:t>
      </w:r>
      <w:r>
        <w:rPr>
          <w:rFonts w:hint="eastAsia" w:ascii="微软雅黑" w:hAnsi="微软雅黑" w:eastAsia="微软雅黑" w:cs="微软雅黑"/>
          <w:sz w:val="21"/>
          <w:szCs w:val="21"/>
        </w:rPr>
        <w:t>原则统筹安排分配展位</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根据展会的整体需要，组委会</w:t>
      </w:r>
      <w:r>
        <w:rPr>
          <w:rFonts w:hint="eastAsia" w:ascii="微软雅黑" w:hAnsi="微软雅黑" w:cs="微软雅黑"/>
          <w:sz w:val="21"/>
          <w:szCs w:val="21"/>
          <w:lang w:val="en-US" w:eastAsia="zh-CN"/>
        </w:rPr>
        <w:t>有权</w:t>
      </w:r>
      <w:r>
        <w:rPr>
          <w:rFonts w:hint="eastAsia" w:ascii="微软雅黑" w:hAnsi="微软雅黑" w:eastAsia="微软雅黑" w:cs="微软雅黑"/>
          <w:sz w:val="21"/>
          <w:szCs w:val="21"/>
        </w:rPr>
        <w:t>调整展位。</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3、主办单位收到参展费用之后，将《展位确认书》、《参展指南》传真或电邮至参展单位，参展单位凭《展位确认书》并按《参展指南》所规定时间报到布展和展览洽谈。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参展咨询</w:t>
      </w:r>
      <w:r>
        <w:rPr>
          <w:rFonts w:hint="default" w:ascii="微软雅黑" w:hAnsi="微软雅黑" w:eastAsia="微软雅黑" w:cs="微软雅黑"/>
          <w:b w:val="0"/>
          <w:bCs w:val="0"/>
          <w:sz w:val="21"/>
          <w:szCs w:val="21"/>
          <w:lang w:val="en-US" w:eastAsia="zh-CN"/>
        </w:rPr>
        <w:br w:type="textWrapping"/>
      </w:r>
      <w:r>
        <w:rPr>
          <w:rFonts w:hint="default" w:ascii="微软雅黑" w:hAnsi="微软雅黑" w:eastAsia="微软雅黑" w:cs="微软雅黑"/>
          <w:b w:val="0"/>
          <w:bCs w:val="0"/>
          <w:sz w:val="21"/>
          <w:szCs w:val="21"/>
          <w:lang w:val="en-US" w:eastAsia="zh-CN"/>
        </w:rPr>
        <w:t>沈阳中展国际会展文化有限公司</w:t>
      </w:r>
      <w:r>
        <w:rPr>
          <w:rFonts w:hint="default"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联系人：刘鸿雁 185 2502 0968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电   话：024-6680 6699</w:t>
      </w:r>
      <w:r>
        <w:rPr>
          <w:rFonts w:hint="eastAsia"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传   真：024-6680 6661</w:t>
      </w:r>
      <w:r>
        <w:rPr>
          <w:rFonts w:hint="eastAsia"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邮   箱：</w:t>
      </w:r>
      <w:r>
        <w:rPr>
          <w:rFonts w:hint="eastAsia" w:ascii="微软雅黑" w:hAnsi="微软雅黑" w:eastAsia="微软雅黑" w:cs="微软雅黑"/>
          <w:b w:val="0"/>
          <w:bCs w:val="0"/>
          <w:sz w:val="21"/>
          <w:szCs w:val="21"/>
          <w:lang w:val="en-US" w:eastAsia="zh-CN"/>
        </w:rPr>
        <w:fldChar w:fldCharType="begin"/>
      </w:r>
      <w:r>
        <w:rPr>
          <w:rFonts w:hint="eastAsia" w:ascii="微软雅黑" w:hAnsi="微软雅黑" w:eastAsia="微软雅黑" w:cs="微软雅黑"/>
          <w:b w:val="0"/>
          <w:bCs w:val="0"/>
          <w:sz w:val="21"/>
          <w:szCs w:val="21"/>
          <w:lang w:val="en-US" w:eastAsia="zh-CN"/>
        </w:rPr>
        <w:instrText xml:space="preserve"> HYPERLINK "mailto:zzgjylz@126.com" </w:instrText>
      </w:r>
      <w:r>
        <w:rPr>
          <w:rFonts w:hint="eastAsia" w:ascii="微软雅黑" w:hAnsi="微软雅黑" w:eastAsia="微软雅黑" w:cs="微软雅黑"/>
          <w:b w:val="0"/>
          <w:bCs w:val="0"/>
          <w:sz w:val="21"/>
          <w:szCs w:val="21"/>
          <w:lang w:val="en-US" w:eastAsia="zh-CN"/>
        </w:rPr>
        <w:fldChar w:fldCharType="separate"/>
      </w:r>
      <w:r>
        <w:rPr>
          <w:rStyle w:val="7"/>
          <w:rFonts w:hint="eastAsia" w:ascii="微软雅黑" w:hAnsi="微软雅黑" w:eastAsia="微软雅黑" w:cs="微软雅黑"/>
          <w:b w:val="0"/>
          <w:bCs w:val="0"/>
          <w:sz w:val="21"/>
          <w:szCs w:val="21"/>
          <w:lang w:val="en-US" w:eastAsia="zh-CN"/>
        </w:rPr>
        <w:t>zzgjylz@126.com</w:t>
      </w:r>
      <w:r>
        <w:rPr>
          <w:rFonts w:hint="eastAsia" w:ascii="微软雅黑" w:hAnsi="微软雅黑" w:eastAsia="微软雅黑" w:cs="微软雅黑"/>
          <w:b w:val="0"/>
          <w:bCs w:val="0"/>
          <w:sz w:val="21"/>
          <w:szCs w:val="21"/>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default"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参观咨询</w:t>
      </w:r>
      <w:r>
        <w:rPr>
          <w:rFonts w:hint="default" w:ascii="微软雅黑" w:hAnsi="微软雅黑" w:eastAsia="微软雅黑" w:cs="微软雅黑"/>
          <w:b w:val="0"/>
          <w:bCs w:val="0"/>
          <w:sz w:val="21"/>
          <w:szCs w:val="21"/>
          <w:lang w:val="en-US" w:eastAsia="zh-CN"/>
        </w:rPr>
        <w:br w:type="textWrapping"/>
      </w:r>
      <w:r>
        <w:rPr>
          <w:rFonts w:hint="default" w:ascii="微软雅黑" w:hAnsi="微软雅黑" w:eastAsia="微软雅黑" w:cs="微软雅黑"/>
          <w:b w:val="0"/>
          <w:bCs w:val="0"/>
          <w:sz w:val="21"/>
          <w:szCs w:val="21"/>
          <w:lang w:val="en-US" w:eastAsia="zh-CN"/>
        </w:rPr>
        <w:t>沈阳中展国际会展文化有限公司</w:t>
      </w:r>
      <w:r>
        <w:rPr>
          <w:rFonts w:hint="default"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联系人：程程 186 2441 9773（微信）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val="en-US" w:eastAsia="zh-CN"/>
        </w:rPr>
        <w:t>电   话：024-6680 6688</w:t>
      </w:r>
      <w:r>
        <w:rPr>
          <w:rFonts w:hint="eastAsia"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传   真：024-6680 6661</w:t>
      </w:r>
      <w:r>
        <w:rPr>
          <w:rFonts w:hint="eastAsia"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val="0"/>
          <w:bCs w:val="0"/>
          <w:sz w:val="21"/>
          <w:szCs w:val="21"/>
          <w:lang w:val="en-US" w:eastAsia="zh-CN"/>
        </w:rPr>
        <w:t>邮   箱：zzgjylz@126.com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keepNext w:val="0"/>
        <w:keepLines w:val="0"/>
        <w:pageBreakBefore w:val="0"/>
        <w:kinsoku/>
        <w:wordWrap/>
        <w:overflowPunct/>
        <w:topLinePunct w:val="0"/>
        <w:autoSpaceDE/>
        <w:autoSpaceDN/>
        <w:bidi w:val="0"/>
        <w:snapToGrid w:val="0"/>
        <w:spacing w:line="240" w:lineRule="auto"/>
        <w:ind w:left="0" w:leftChars="0"/>
        <w:jc w:val="left"/>
        <w:textAlignment w:val="auto"/>
        <w:rPr>
          <w:rFonts w:hint="eastAsia" w:ascii="微软雅黑" w:hAnsi="微软雅黑" w:eastAsia="微软雅黑" w:cs="微软雅黑"/>
          <w:b w:val="0"/>
          <w:bCs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right="0"/>
        <w:jc w:val="left"/>
        <w:textAlignment w:val="auto"/>
        <w:rPr>
          <w:rFonts w:hint="eastAsia" w:ascii="微软雅黑" w:hAnsi="微软雅黑" w:eastAsia="微软雅黑" w:cs="微软雅黑"/>
          <w:b w:val="0"/>
          <w:bCs w:val="0"/>
          <w:sz w:val="21"/>
          <w:szCs w:val="21"/>
          <w:lang w:val="en-US" w:eastAsia="zh-CN"/>
        </w:rPr>
      </w:pPr>
    </w:p>
    <w:p>
      <w:pPr>
        <w:rPr>
          <w:rFonts w:hint="default" w:ascii="Arial" w:hAnsi="Arial" w:eastAsia="宋体" w:cs="Arial"/>
          <w:i w:val="0"/>
          <w:caps w:val="0"/>
          <w:color w:val="333333"/>
          <w:spacing w:val="0"/>
          <w:sz w:val="36"/>
          <w:szCs w:val="36"/>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default" w:ascii="微软雅黑" w:hAnsi="微软雅黑" w:eastAsia="微软雅黑" w:cs="微软雅黑"/>
          <w:b w:val="0"/>
          <w:bCs w:val="0"/>
          <w:sz w:val="36"/>
          <w:szCs w:val="36"/>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default" w:ascii="微软雅黑" w:hAnsi="微软雅黑" w:eastAsia="微软雅黑" w:cs="微软雅黑"/>
          <w:b w:val="0"/>
          <w:bCs w:val="0"/>
          <w:sz w:val="36"/>
          <w:szCs w:val="36"/>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default" w:ascii="微软雅黑" w:hAnsi="微软雅黑" w:eastAsia="微软雅黑" w:cs="微软雅黑"/>
          <w:b w:val="0"/>
          <w:bCs w:val="0"/>
          <w:sz w:val="36"/>
          <w:szCs w:val="36"/>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36"/>
          <w:szCs w:val="36"/>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leftChars="0" w:right="0"/>
        <w:jc w:val="left"/>
        <w:textAlignment w:val="auto"/>
        <w:rPr>
          <w:rFonts w:hint="eastAsia" w:ascii="微软雅黑" w:hAnsi="微软雅黑" w:eastAsia="微软雅黑" w:cs="微软雅黑"/>
          <w:b w:val="0"/>
          <w:bCs w:val="0"/>
          <w:sz w:val="24"/>
          <w:szCs w:val="24"/>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NzU4MDJmMTFmMmFmYTEyZGQ1NTkxMDg0MWFiNTgifQ=="/>
  </w:docVars>
  <w:rsids>
    <w:rsidRoot w:val="00172A27"/>
    <w:rsid w:val="00AE3F6B"/>
    <w:rsid w:val="00B90D91"/>
    <w:rsid w:val="01E85A18"/>
    <w:rsid w:val="02392815"/>
    <w:rsid w:val="027B2581"/>
    <w:rsid w:val="03C053D5"/>
    <w:rsid w:val="03E74000"/>
    <w:rsid w:val="04845E2E"/>
    <w:rsid w:val="049501F7"/>
    <w:rsid w:val="04D258F1"/>
    <w:rsid w:val="050B76EC"/>
    <w:rsid w:val="053A3183"/>
    <w:rsid w:val="05AB6E42"/>
    <w:rsid w:val="05D26BF8"/>
    <w:rsid w:val="08967232"/>
    <w:rsid w:val="089A2906"/>
    <w:rsid w:val="091E3634"/>
    <w:rsid w:val="0A0B2FBF"/>
    <w:rsid w:val="0B2D1C8E"/>
    <w:rsid w:val="0C097A96"/>
    <w:rsid w:val="0CA973E8"/>
    <w:rsid w:val="0F0C7D9D"/>
    <w:rsid w:val="10AE2E67"/>
    <w:rsid w:val="11B43E51"/>
    <w:rsid w:val="11C60064"/>
    <w:rsid w:val="11D52AB8"/>
    <w:rsid w:val="12783A8E"/>
    <w:rsid w:val="134E39B5"/>
    <w:rsid w:val="136A5CB0"/>
    <w:rsid w:val="1385433B"/>
    <w:rsid w:val="13A332C3"/>
    <w:rsid w:val="168C1242"/>
    <w:rsid w:val="17E83504"/>
    <w:rsid w:val="1809571A"/>
    <w:rsid w:val="18587CF8"/>
    <w:rsid w:val="185B05DC"/>
    <w:rsid w:val="18732C01"/>
    <w:rsid w:val="18E9327F"/>
    <w:rsid w:val="18FE724E"/>
    <w:rsid w:val="190349A9"/>
    <w:rsid w:val="191F1AA6"/>
    <w:rsid w:val="1A1E307A"/>
    <w:rsid w:val="1ADA05D5"/>
    <w:rsid w:val="1B082CA4"/>
    <w:rsid w:val="1B0A3040"/>
    <w:rsid w:val="1D641F61"/>
    <w:rsid w:val="1D812F46"/>
    <w:rsid w:val="1EC957E0"/>
    <w:rsid w:val="20E06C77"/>
    <w:rsid w:val="21605713"/>
    <w:rsid w:val="22AB74B4"/>
    <w:rsid w:val="230C1238"/>
    <w:rsid w:val="234509FC"/>
    <w:rsid w:val="240E2567"/>
    <w:rsid w:val="24233BC7"/>
    <w:rsid w:val="24986D7C"/>
    <w:rsid w:val="251209B6"/>
    <w:rsid w:val="25802FD5"/>
    <w:rsid w:val="25823A9A"/>
    <w:rsid w:val="259535AF"/>
    <w:rsid w:val="25CF1411"/>
    <w:rsid w:val="25FB4A18"/>
    <w:rsid w:val="263C6AFF"/>
    <w:rsid w:val="263D1108"/>
    <w:rsid w:val="279F7605"/>
    <w:rsid w:val="27FA613F"/>
    <w:rsid w:val="281F1E24"/>
    <w:rsid w:val="2915147E"/>
    <w:rsid w:val="29CA7EE2"/>
    <w:rsid w:val="2A5416FB"/>
    <w:rsid w:val="2A6F5D76"/>
    <w:rsid w:val="2ACF1546"/>
    <w:rsid w:val="2B4233BC"/>
    <w:rsid w:val="2B623FD1"/>
    <w:rsid w:val="2B654065"/>
    <w:rsid w:val="2C4F38AF"/>
    <w:rsid w:val="2C70092C"/>
    <w:rsid w:val="2C9C26E7"/>
    <w:rsid w:val="2E8720D7"/>
    <w:rsid w:val="2EE74BCC"/>
    <w:rsid w:val="2F8D0E69"/>
    <w:rsid w:val="2FFE55EC"/>
    <w:rsid w:val="315813AA"/>
    <w:rsid w:val="31731D03"/>
    <w:rsid w:val="31D15BA5"/>
    <w:rsid w:val="326D67D0"/>
    <w:rsid w:val="32825847"/>
    <w:rsid w:val="34A76B24"/>
    <w:rsid w:val="360D4C31"/>
    <w:rsid w:val="384716C7"/>
    <w:rsid w:val="3872082E"/>
    <w:rsid w:val="39210395"/>
    <w:rsid w:val="397168EE"/>
    <w:rsid w:val="3A77393E"/>
    <w:rsid w:val="3ADC7237"/>
    <w:rsid w:val="3AE113B1"/>
    <w:rsid w:val="3B023E46"/>
    <w:rsid w:val="3C120F1D"/>
    <w:rsid w:val="3C3D1FB9"/>
    <w:rsid w:val="3D1A7AC4"/>
    <w:rsid w:val="3F4B0628"/>
    <w:rsid w:val="3F76269F"/>
    <w:rsid w:val="3F8B53C7"/>
    <w:rsid w:val="414B52BF"/>
    <w:rsid w:val="41A537B4"/>
    <w:rsid w:val="41F90168"/>
    <w:rsid w:val="42E35FD3"/>
    <w:rsid w:val="43642A02"/>
    <w:rsid w:val="450A3251"/>
    <w:rsid w:val="45512FC3"/>
    <w:rsid w:val="45CC10EC"/>
    <w:rsid w:val="462916DB"/>
    <w:rsid w:val="4670099D"/>
    <w:rsid w:val="4798038F"/>
    <w:rsid w:val="47E3419A"/>
    <w:rsid w:val="49B162BA"/>
    <w:rsid w:val="4A3C5283"/>
    <w:rsid w:val="4B5578CC"/>
    <w:rsid w:val="4B676EFC"/>
    <w:rsid w:val="4D2156F3"/>
    <w:rsid w:val="4E871016"/>
    <w:rsid w:val="4F01701F"/>
    <w:rsid w:val="4F1647D6"/>
    <w:rsid w:val="4F552679"/>
    <w:rsid w:val="4F5A3DEA"/>
    <w:rsid w:val="4F703B3C"/>
    <w:rsid w:val="4F741448"/>
    <w:rsid w:val="51AD5EAF"/>
    <w:rsid w:val="51FC00BD"/>
    <w:rsid w:val="521365B7"/>
    <w:rsid w:val="53424501"/>
    <w:rsid w:val="53FE647E"/>
    <w:rsid w:val="5540221E"/>
    <w:rsid w:val="55CC31CB"/>
    <w:rsid w:val="55DB363D"/>
    <w:rsid w:val="57323262"/>
    <w:rsid w:val="58507112"/>
    <w:rsid w:val="58AC68F0"/>
    <w:rsid w:val="58C57234"/>
    <w:rsid w:val="59292C8F"/>
    <w:rsid w:val="597D7702"/>
    <w:rsid w:val="5A7C1BDF"/>
    <w:rsid w:val="5B6F301F"/>
    <w:rsid w:val="5C1331D0"/>
    <w:rsid w:val="5C8343F4"/>
    <w:rsid w:val="5D2F1D95"/>
    <w:rsid w:val="5DC9674E"/>
    <w:rsid w:val="5E1C6CBE"/>
    <w:rsid w:val="5E2E3A01"/>
    <w:rsid w:val="5F0E1C71"/>
    <w:rsid w:val="5F88689E"/>
    <w:rsid w:val="61920A7C"/>
    <w:rsid w:val="63043DA1"/>
    <w:rsid w:val="632C5088"/>
    <w:rsid w:val="63B52B4D"/>
    <w:rsid w:val="640B5D4A"/>
    <w:rsid w:val="64894228"/>
    <w:rsid w:val="65E24F3C"/>
    <w:rsid w:val="67B8068C"/>
    <w:rsid w:val="68BE6ECF"/>
    <w:rsid w:val="68D84BB9"/>
    <w:rsid w:val="6941179F"/>
    <w:rsid w:val="694D5E35"/>
    <w:rsid w:val="6A2A4801"/>
    <w:rsid w:val="6A994028"/>
    <w:rsid w:val="6B19251F"/>
    <w:rsid w:val="6B233BEB"/>
    <w:rsid w:val="6B67660D"/>
    <w:rsid w:val="6B752E25"/>
    <w:rsid w:val="6B8E2886"/>
    <w:rsid w:val="6BAC52D8"/>
    <w:rsid w:val="6BE12B2B"/>
    <w:rsid w:val="6CC0370E"/>
    <w:rsid w:val="6D5566BD"/>
    <w:rsid w:val="6E4673B2"/>
    <w:rsid w:val="6F600492"/>
    <w:rsid w:val="70F75C56"/>
    <w:rsid w:val="717115BC"/>
    <w:rsid w:val="71D05E22"/>
    <w:rsid w:val="722E7E9F"/>
    <w:rsid w:val="72733131"/>
    <w:rsid w:val="72BD410F"/>
    <w:rsid w:val="74556755"/>
    <w:rsid w:val="74952672"/>
    <w:rsid w:val="74F0313B"/>
    <w:rsid w:val="7586530B"/>
    <w:rsid w:val="75BE4FAB"/>
    <w:rsid w:val="75D376B9"/>
    <w:rsid w:val="76220815"/>
    <w:rsid w:val="766E4A6F"/>
    <w:rsid w:val="76811D0E"/>
    <w:rsid w:val="76EE6724"/>
    <w:rsid w:val="778B182C"/>
    <w:rsid w:val="78596A10"/>
    <w:rsid w:val="793A00CE"/>
    <w:rsid w:val="79485632"/>
    <w:rsid w:val="79B76895"/>
    <w:rsid w:val="79BA51E3"/>
    <w:rsid w:val="7AF409C1"/>
    <w:rsid w:val="7B6B0278"/>
    <w:rsid w:val="7C666442"/>
    <w:rsid w:val="7FDD1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3</Pages>
  <Words>1895</Words>
  <Characters>2064</Characters>
  <Lines>0</Lines>
  <Paragraphs>0</Paragraphs>
  <TotalTime>3</TotalTime>
  <ScaleCrop>false</ScaleCrop>
  <LinksUpToDate>false</LinksUpToDate>
  <CharactersWithSpaces>2103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微信用户</cp:lastModifiedBy>
  <dcterms:modified xsi:type="dcterms:W3CDTF">2024-03-22T02:51:44Z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1B632526CBFE4A4881F772C06F802F77</vt:lpwstr>
  </property>
</Properties>
</file>